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D3E28" w14:textId="08994006" w:rsidR="00BD67E9" w:rsidRDefault="00BD67E9"/>
    <w:p w14:paraId="363AEB13" w14:textId="1569F8CA" w:rsidR="0005752D" w:rsidRDefault="0005752D" w:rsidP="0005752D">
      <w:pPr>
        <w:rPr>
          <w:rFonts w:eastAsia="Times New Roman" w:cs="Times New Roman"/>
          <w:color w:val="auto"/>
          <w:szCs w:val="24"/>
        </w:rPr>
      </w:pPr>
      <w:r>
        <w:rPr>
          <w:rFonts w:eastAsia="Times New Roman" w:cs="Times New Roman"/>
          <w:color w:val="auto"/>
          <w:szCs w:val="24"/>
        </w:rPr>
        <w:t xml:space="preserve">This is to help you get started with the research on African American smoking and drinking. </w:t>
      </w:r>
      <w:bookmarkStart w:id="0" w:name="_GoBack"/>
      <w:bookmarkEnd w:id="0"/>
    </w:p>
    <w:p w14:paraId="2A613659" w14:textId="77777777" w:rsidR="0005752D" w:rsidRDefault="0005752D" w:rsidP="0005752D">
      <w:pPr>
        <w:rPr>
          <w:rFonts w:eastAsia="Times New Roman" w:cs="Times New Roman"/>
          <w:color w:val="auto"/>
          <w:szCs w:val="24"/>
        </w:rPr>
      </w:pPr>
    </w:p>
    <w:p w14:paraId="28BAC442" w14:textId="77777777" w:rsidR="0005752D" w:rsidRDefault="0005752D" w:rsidP="0005752D">
      <w:pPr>
        <w:rPr>
          <w:rFonts w:eastAsia="Times New Roman" w:cs="Times New Roman"/>
          <w:color w:val="auto"/>
          <w:szCs w:val="24"/>
        </w:rPr>
      </w:pPr>
    </w:p>
    <w:p w14:paraId="55843A3B" w14:textId="255C4EC8" w:rsidR="0005752D" w:rsidRPr="0005752D" w:rsidRDefault="0005752D" w:rsidP="0005752D">
      <w:pPr>
        <w:rPr>
          <w:rFonts w:eastAsia="Times New Roman" w:cs="Times New Roman"/>
          <w:color w:val="auto"/>
          <w:szCs w:val="24"/>
        </w:rPr>
      </w:pPr>
      <w:hyperlink r:id="rId5" w:history="1">
        <w:r w:rsidRPr="0005752D">
          <w:rPr>
            <w:rStyle w:val="Hyperlink"/>
            <w:rFonts w:eastAsia="Times New Roman" w:cs="Times New Roman"/>
            <w:szCs w:val="24"/>
          </w:rPr>
          <w:t>https://archives.drugabuse.gov/news-events/nida-notes/2009/10/ethnic-groups-have-contrasting-genetic-risks-nicotine-addiction</w:t>
        </w:r>
      </w:hyperlink>
    </w:p>
    <w:p w14:paraId="7A39E3EB" w14:textId="19E9A1FD" w:rsidR="0005752D" w:rsidRDefault="0005752D"/>
    <w:p w14:paraId="32F824E1" w14:textId="74AB8787" w:rsidR="0005752D" w:rsidRDefault="0005752D"/>
    <w:p w14:paraId="60134113" w14:textId="77777777" w:rsidR="0005752D" w:rsidRPr="0005752D" w:rsidRDefault="0005752D" w:rsidP="0005752D">
      <w:pPr>
        <w:pBdr>
          <w:bottom w:val="single" w:sz="6" w:space="3" w:color="C9C8C3"/>
        </w:pBdr>
        <w:spacing w:beforeAutospacing="1" w:afterAutospacing="1"/>
        <w:ind w:left="1050" w:right="1050"/>
        <w:outlineLvl w:val="0"/>
        <w:rPr>
          <w:rFonts w:ascii="Arial" w:eastAsia="Times New Roman" w:hAnsi="Arial"/>
          <w:b/>
          <w:bCs/>
          <w:color w:val="336195"/>
          <w:kern w:val="36"/>
          <w:sz w:val="35"/>
          <w:szCs w:val="35"/>
        </w:rPr>
      </w:pPr>
      <w:r w:rsidRPr="0005752D">
        <w:rPr>
          <w:rFonts w:ascii="Arial" w:eastAsia="Times New Roman" w:hAnsi="Arial"/>
          <w:b/>
          <w:bCs/>
          <w:color w:val="336195"/>
          <w:kern w:val="36"/>
          <w:sz w:val="36"/>
          <w:szCs w:val="36"/>
        </w:rPr>
        <w:t>Health-Related Effects of Genetic Variations of Alcohol-Metabolizing Enzymes in African Americans</w:t>
      </w:r>
    </w:p>
    <w:p w14:paraId="5DB46DA3"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i/>
          <w:iCs/>
          <w:color w:val="000000"/>
          <w:sz w:val="29"/>
          <w:szCs w:val="29"/>
        </w:rPr>
        <w:t>Denise M. Scott, Ph.D., and Robert E. Taylor, M.D., Ph.D.</w:t>
      </w:r>
    </w:p>
    <w:p w14:paraId="6DDEEA17"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1BC7796E"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D</w:t>
      </w:r>
      <w:r w:rsidRPr="0005752D">
        <w:rPr>
          <w:rFonts w:ascii="Arial" w:eastAsia="Times New Roman" w:hAnsi="Arial"/>
          <w:i/>
          <w:iCs/>
          <w:color w:val="000000"/>
          <w:sz w:val="20"/>
          <w:szCs w:val="20"/>
        </w:rPr>
        <w:t>enise M. Scott, Ph.D., is administrative director at the Howard University Alcohol Research Center, Washington, D.C.</w:t>
      </w:r>
    </w:p>
    <w:p w14:paraId="4E8A3B37"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i/>
          <w:iCs/>
          <w:color w:val="000000"/>
          <w:sz w:val="20"/>
          <w:szCs w:val="20"/>
        </w:rPr>
        <w:t>Robert E. Taylor, M.D., Ph.D., is interim dean at Howard University College of Medicine, Washington, D.C., as well as chairman of the Department of Pharmacology; professor of Pharmacology, Medicine and Psychiatry; and director at Howard University Alcohol Research Center, Washington, D.C.</w:t>
      </w:r>
    </w:p>
    <w:p w14:paraId="280E870C"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b/>
          <w:bCs/>
          <w:i/>
          <w:iCs/>
          <w:color w:val="000000"/>
          <w:sz w:val="20"/>
          <w:szCs w:val="20"/>
        </w:rPr>
        <w:t>Alcohol metabolism involves two key enzymes—alcohol dehydrogenase (ADH) and aldehyde dehydrogenase (ALDH). There are several types of ADH and ALDH, each of which may exist in several variants (i.e., isoforms) that differ in their ability to break down alcohol and its toxic metabolite acetaldehyde. The isoforms are encoded by different gene variants (i.e., alleles) whose distribution among ethnic groups differs. One variant of ADH is ADH1B, which is encoded by several alleles. An allele called ADH1B*3 is unique to people of African descent and certain Native American tribes. This allele is associated with more rapid breakdown of alcohol, leading to a transient accumulation of acetaldehyde. African Americans carrying this allele are less likely to have a family history of alcoholism and experience a less rewarding subjective response to alcohol. Moreover, children of mothers with this allele are less vulnerable to alcohol-related birth defects. The enzyme ALDH1 also is encoded by several alleles. Two of these alleles that are found in African Americans—ALDH1A1*2 and ALDH1A1*3—may be associated with a reduced risk of alcoholism.</w:t>
      </w:r>
      <w:r w:rsidRPr="0005752D">
        <w:rPr>
          <w:rFonts w:ascii="Arial" w:eastAsia="Times New Roman" w:hAnsi="Arial"/>
          <w:i/>
          <w:iCs/>
          <w:color w:val="000000"/>
          <w:sz w:val="20"/>
          <w:szCs w:val="20"/>
        </w:rPr>
        <w:t> Key words: Alcohol and other drug (AOD) use, abuse, and dependence; drinking behavior; African American; ethanol metabolism; alcohol dehydrogenase (ADH); aldehyde dehydrogenase (ALDH); acetaldehyde; genetic factors; genetic polymorphisms; allele; ADH1B; ADH1B*3; ALDH1A1*2; ALDH1A1*3; protective factors; alcohol flush reaction</w:t>
      </w:r>
    </w:p>
    <w:p w14:paraId="505F9792"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Alcohol metabolism is one of the biological determinants that can influence drinking behavior and the development of alcohol dependence and alcohol-induced organ damage (Yin and Agarwal 2001). Oxidative alcohol metabolism depends on two key enzymes—alcohol dehydrogenase (ADH) and aldehyde dehydrogenase (ALDH). ADH converts alcohol to the highly toxic metabolite acetaldehyde, which then is metabolized by ALDH to acetate and eventually to carbon dioxide (CO</w:t>
      </w:r>
      <w:r w:rsidRPr="0005752D">
        <w:rPr>
          <w:rFonts w:ascii="Arial" w:eastAsia="Times New Roman" w:hAnsi="Arial"/>
          <w:color w:val="000000"/>
          <w:sz w:val="20"/>
          <w:szCs w:val="20"/>
          <w:vertAlign w:val="subscript"/>
        </w:rPr>
        <w:t>2</w:t>
      </w:r>
      <w:r w:rsidRPr="0005752D">
        <w:rPr>
          <w:rFonts w:ascii="Arial" w:eastAsia="Times New Roman" w:hAnsi="Arial"/>
          <w:color w:val="000000"/>
          <w:sz w:val="20"/>
          <w:szCs w:val="20"/>
        </w:rPr>
        <w:t>) and water. For both ADH and ALDH, several variants (i.e., isoforms) exist that differ in their ability to break down alcohol and acetaldehyde, respectively. For example, certain ADH isoforms are particularly active and rapidly break down alcohol to acetaldehyde; conversely, certain ALDH isoforms have very low activity and break down acetaldehyde slowly. In both of these cases, acetaldehyde will accumulate after alcohol consumption, exerting its toxic effects (e.g., causing a flushing syndrome characterized by facial flushing, nausea, and rapid heartbeat.) These effects deter people from alcohol consumption and therefore have a protective effect against alcoholism.</w:t>
      </w:r>
    </w:p>
    <w:p w14:paraId="7E46AF6D"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lastRenderedPageBreak/>
        <w:t>Because alcohol metabolism can significantly influence drinking behavior and the risk for alcoholism (Yin and Agarwal 2001), it is important to understand how genetic factors influence metabolism. The different ADH and ALDH isoforms are encoded by different genes, each of which again may be present in different variations (i.e., alleles). The occurrence of alternate alleles in a population is termed polymorphism. The activity and distribution of the </w:t>
      </w:r>
      <w:r w:rsidRPr="0005752D">
        <w:rPr>
          <w:rFonts w:ascii="Arial" w:eastAsia="Times New Roman" w:hAnsi="Arial"/>
          <w:i/>
          <w:iCs/>
          <w:color w:val="000000"/>
          <w:sz w:val="20"/>
          <w:szCs w:val="20"/>
        </w:rPr>
        <w:t>ADH</w:t>
      </w:r>
      <w:r w:rsidRPr="0005752D">
        <w:rPr>
          <w:rFonts w:ascii="Arial" w:eastAsia="Times New Roman" w:hAnsi="Arial"/>
          <w:color w:val="000000"/>
          <w:sz w:val="20"/>
          <w:szCs w:val="20"/>
        </w:rPr>
        <w:t> and </w:t>
      </w:r>
      <w:r w:rsidRPr="0005752D">
        <w:rPr>
          <w:rFonts w:ascii="Arial" w:eastAsia="Times New Roman" w:hAnsi="Arial"/>
          <w:i/>
          <w:iCs/>
          <w:color w:val="000000"/>
          <w:sz w:val="20"/>
          <w:szCs w:val="20"/>
        </w:rPr>
        <w:t>ALDH</w:t>
      </w:r>
      <w:r w:rsidRPr="0005752D">
        <w:rPr>
          <w:rFonts w:ascii="Arial" w:eastAsia="Times New Roman" w:hAnsi="Arial"/>
          <w:color w:val="000000"/>
          <w:sz w:val="20"/>
          <w:szCs w:val="20"/>
        </w:rPr>
        <w:t> alleles and of the proteins they encode have been intensively studied. For example, researchers have identified differences across ethnic groups in the frequencies with which individual genes or gene variants occur (Osier et al. 2002; Chou et al. 1999). This brief article examines the prevalence and effects of genetic variants of </w:t>
      </w:r>
      <w:r w:rsidRPr="0005752D">
        <w:rPr>
          <w:rFonts w:ascii="Arial" w:eastAsia="Times New Roman" w:hAnsi="Arial"/>
          <w:i/>
          <w:iCs/>
          <w:color w:val="000000"/>
          <w:sz w:val="20"/>
          <w:szCs w:val="20"/>
        </w:rPr>
        <w:t>ADH</w:t>
      </w:r>
      <w:r w:rsidRPr="0005752D">
        <w:rPr>
          <w:rFonts w:ascii="Arial" w:eastAsia="Times New Roman" w:hAnsi="Arial"/>
          <w:color w:val="000000"/>
          <w:sz w:val="20"/>
          <w:szCs w:val="20"/>
        </w:rPr>
        <w:t> and </w:t>
      </w:r>
      <w:r w:rsidRPr="0005752D">
        <w:rPr>
          <w:rFonts w:ascii="Arial" w:eastAsia="Times New Roman" w:hAnsi="Arial"/>
          <w:i/>
          <w:iCs/>
          <w:color w:val="000000"/>
          <w:sz w:val="20"/>
          <w:szCs w:val="20"/>
        </w:rPr>
        <w:t>ALDH</w:t>
      </w:r>
      <w:r w:rsidRPr="0005752D">
        <w:rPr>
          <w:rFonts w:ascii="Arial" w:eastAsia="Times New Roman" w:hAnsi="Arial"/>
          <w:color w:val="000000"/>
          <w:sz w:val="20"/>
          <w:szCs w:val="20"/>
        </w:rPr>
        <w:t> genes in African Americans.</w:t>
      </w:r>
    </w:p>
    <w:tbl>
      <w:tblPr>
        <w:tblW w:w="250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at a glance"/>
      </w:tblPr>
      <w:tblGrid>
        <w:gridCol w:w="4672"/>
      </w:tblGrid>
      <w:tr w:rsidR="0005752D" w:rsidRPr="0005752D" w14:paraId="00FA5735" w14:textId="77777777" w:rsidTr="0005752D">
        <w:trPr>
          <w:tblCellSpacing w:w="15" w:type="dxa"/>
          <w:jc w:val="center"/>
        </w:trPr>
        <w:tc>
          <w:tcPr>
            <w:tcW w:w="0" w:type="auto"/>
            <w:tcBorders>
              <w:top w:val="outset" w:sz="6" w:space="0" w:color="auto"/>
              <w:left w:val="outset" w:sz="6" w:space="0" w:color="auto"/>
              <w:bottom w:val="outset" w:sz="6" w:space="0" w:color="auto"/>
              <w:right w:val="outset" w:sz="6" w:space="0" w:color="auto"/>
            </w:tcBorders>
            <w:hideMark/>
          </w:tcPr>
          <w:p w14:paraId="78C4DE4F" w14:textId="77777777" w:rsidR="0005752D" w:rsidRPr="0005752D" w:rsidRDefault="0005752D" w:rsidP="0005752D">
            <w:pPr>
              <w:spacing w:before="100" w:beforeAutospacing="1" w:after="100" w:afterAutospacing="1"/>
              <w:jc w:val="center"/>
              <w:outlineLvl w:val="2"/>
              <w:rPr>
                <w:rFonts w:ascii="Arial" w:eastAsia="Times New Roman" w:hAnsi="Arial"/>
                <w:b/>
                <w:bCs/>
                <w:color w:val="000000"/>
                <w:szCs w:val="24"/>
              </w:rPr>
            </w:pPr>
            <w:r w:rsidRPr="0005752D">
              <w:rPr>
                <w:rFonts w:ascii="Arial" w:eastAsia="Times New Roman" w:hAnsi="Arial"/>
                <w:b/>
                <w:bCs/>
                <w:color w:val="000000"/>
                <w:szCs w:val="24"/>
              </w:rPr>
              <w:t>AT A GLANCE</w:t>
            </w:r>
          </w:p>
          <w:p w14:paraId="33916453" w14:textId="77777777" w:rsidR="0005752D" w:rsidRPr="0005752D" w:rsidRDefault="0005752D" w:rsidP="0005752D">
            <w:pPr>
              <w:spacing w:before="100" w:beforeAutospacing="1" w:after="100" w:afterAutospacing="1"/>
              <w:jc w:val="center"/>
              <w:outlineLvl w:val="2"/>
              <w:rPr>
                <w:rFonts w:ascii="Arial" w:eastAsia="Times New Roman" w:hAnsi="Arial"/>
                <w:b/>
                <w:bCs/>
                <w:color w:val="000000"/>
                <w:szCs w:val="24"/>
              </w:rPr>
            </w:pPr>
            <w:r w:rsidRPr="0005752D">
              <w:rPr>
                <w:rFonts w:ascii="Arial" w:eastAsia="Times New Roman" w:hAnsi="Arial"/>
                <w:b/>
                <w:bCs/>
                <w:color w:val="000000"/>
                <w:szCs w:val="24"/>
              </w:rPr>
              <w:t>THE </w:t>
            </w:r>
            <w:r w:rsidRPr="0005752D">
              <w:rPr>
                <w:rFonts w:ascii="Arial" w:eastAsia="Times New Roman" w:hAnsi="Arial"/>
                <w:b/>
                <w:bCs/>
                <w:i/>
                <w:iCs/>
                <w:color w:val="000000"/>
                <w:szCs w:val="24"/>
              </w:rPr>
              <w:t>ADH1B*3</w:t>
            </w:r>
            <w:r w:rsidRPr="0005752D">
              <w:rPr>
                <w:rFonts w:ascii="Arial" w:eastAsia="Times New Roman" w:hAnsi="Arial"/>
                <w:b/>
                <w:bCs/>
                <w:color w:val="000000"/>
                <w:szCs w:val="24"/>
              </w:rPr>
              <w:t> ALLELE</w:t>
            </w:r>
          </w:p>
          <w:p w14:paraId="6BC2A615" w14:textId="77777777" w:rsidR="0005752D" w:rsidRPr="0005752D" w:rsidRDefault="0005752D" w:rsidP="0005752D">
            <w:pPr>
              <w:numPr>
                <w:ilvl w:val="0"/>
                <w:numId w:val="1"/>
              </w:numPr>
              <w:ind w:left="0"/>
              <w:rPr>
                <w:rFonts w:ascii="Arial" w:eastAsia="Times New Roman" w:hAnsi="Arial"/>
                <w:color w:val="000000"/>
                <w:sz w:val="20"/>
                <w:szCs w:val="20"/>
              </w:rPr>
            </w:pPr>
            <w:r w:rsidRPr="0005752D">
              <w:rPr>
                <w:rFonts w:ascii="Arial" w:eastAsia="Times New Roman" w:hAnsi="Arial"/>
                <w:color w:val="000000"/>
                <w:sz w:val="20"/>
                <w:szCs w:val="20"/>
              </w:rPr>
              <w:t>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has been found in up to one-fourth of people of African descent (</w:t>
            </w:r>
            <w:proofErr w:type="spellStart"/>
            <w:r w:rsidRPr="0005752D">
              <w:rPr>
                <w:rFonts w:ascii="Arial" w:eastAsia="Times New Roman" w:hAnsi="Arial"/>
                <w:color w:val="000000"/>
                <w:sz w:val="20"/>
                <w:szCs w:val="20"/>
              </w:rPr>
              <w:t>Bosron</w:t>
            </w:r>
            <w:proofErr w:type="spellEnd"/>
            <w:r w:rsidRPr="0005752D">
              <w:rPr>
                <w:rFonts w:ascii="Arial" w:eastAsia="Times New Roman" w:hAnsi="Arial"/>
                <w:color w:val="000000"/>
                <w:sz w:val="20"/>
                <w:szCs w:val="20"/>
              </w:rPr>
              <w:t xml:space="preserve"> and Li 1987; Luo et al. 2006).</w:t>
            </w:r>
          </w:p>
          <w:p w14:paraId="256A5CFB" w14:textId="77777777" w:rsidR="0005752D" w:rsidRPr="0005752D" w:rsidRDefault="0005752D" w:rsidP="0005752D">
            <w:pPr>
              <w:numPr>
                <w:ilvl w:val="0"/>
                <w:numId w:val="1"/>
              </w:numPr>
              <w:ind w:left="0"/>
              <w:rPr>
                <w:rFonts w:ascii="Arial" w:eastAsia="Times New Roman" w:hAnsi="Arial"/>
                <w:color w:val="000000"/>
                <w:sz w:val="20"/>
                <w:szCs w:val="20"/>
              </w:rPr>
            </w:pPr>
            <w:r w:rsidRPr="0005752D">
              <w:rPr>
                <w:rFonts w:ascii="Arial" w:eastAsia="Times New Roman" w:hAnsi="Arial"/>
                <w:color w:val="000000"/>
                <w:sz w:val="20"/>
                <w:szCs w:val="20"/>
              </w:rPr>
              <w:t xml:space="preserve">It is associated with a high alcohol elimination rate, intense response to alcohol, and decreased risk of alcohol-related birth defects (Thomasson et al. 1995; Ehlers et al. 2003; </w:t>
            </w:r>
            <w:proofErr w:type="spellStart"/>
            <w:r w:rsidRPr="0005752D">
              <w:rPr>
                <w:rFonts w:ascii="Arial" w:eastAsia="Times New Roman" w:hAnsi="Arial"/>
                <w:color w:val="000000"/>
                <w:sz w:val="20"/>
                <w:szCs w:val="20"/>
              </w:rPr>
              <w:t>McCarver</w:t>
            </w:r>
            <w:proofErr w:type="spellEnd"/>
            <w:r w:rsidRPr="0005752D">
              <w:rPr>
                <w:rFonts w:ascii="Arial" w:eastAsia="Times New Roman" w:hAnsi="Arial"/>
                <w:color w:val="000000"/>
                <w:sz w:val="20"/>
                <w:szCs w:val="20"/>
              </w:rPr>
              <w:t>-May et al. 1997).</w:t>
            </w:r>
          </w:p>
          <w:p w14:paraId="7C7DCBA4" w14:textId="77777777" w:rsidR="0005752D" w:rsidRPr="0005752D" w:rsidRDefault="0005752D" w:rsidP="0005752D">
            <w:pPr>
              <w:numPr>
                <w:ilvl w:val="0"/>
                <w:numId w:val="1"/>
              </w:numPr>
              <w:ind w:left="0"/>
              <w:rPr>
                <w:rFonts w:ascii="Arial" w:eastAsia="Times New Roman" w:hAnsi="Arial"/>
                <w:color w:val="000000"/>
                <w:sz w:val="20"/>
                <w:szCs w:val="20"/>
              </w:rPr>
            </w:pPr>
            <w:r w:rsidRPr="0005752D">
              <w:rPr>
                <w:rFonts w:ascii="Arial" w:eastAsia="Times New Roman" w:hAnsi="Arial"/>
                <w:color w:val="000000"/>
                <w:sz w:val="20"/>
                <w:szCs w:val="20"/>
              </w:rPr>
              <w:t xml:space="preserve">Evidence suggests that the allele is associated with a protective effect against alcoholism (Ehlers et al. 2001; </w:t>
            </w:r>
            <w:proofErr w:type="spellStart"/>
            <w:r w:rsidRPr="0005752D">
              <w:rPr>
                <w:rFonts w:ascii="Arial" w:eastAsia="Times New Roman" w:hAnsi="Arial"/>
                <w:color w:val="000000"/>
                <w:sz w:val="20"/>
                <w:szCs w:val="20"/>
              </w:rPr>
              <w:t>Edenberg</w:t>
            </w:r>
            <w:proofErr w:type="spellEnd"/>
            <w:r w:rsidRPr="0005752D">
              <w:rPr>
                <w:rFonts w:ascii="Arial" w:eastAsia="Times New Roman" w:hAnsi="Arial"/>
                <w:color w:val="000000"/>
                <w:sz w:val="20"/>
                <w:szCs w:val="20"/>
              </w:rPr>
              <w:t xml:space="preserve"> et al. 2006; Luo et al. 2006).</w:t>
            </w:r>
          </w:p>
        </w:tc>
      </w:tr>
    </w:tbl>
    <w:p w14:paraId="1EF02CDA"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color w:val="000000"/>
          <w:sz w:val="29"/>
          <w:szCs w:val="29"/>
        </w:rPr>
        <w:t>ADH POLYMORPHISMS IN AFRICAN AMERICANS</w:t>
      </w:r>
    </w:p>
    <w:p w14:paraId="7EF55B31"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25B874C1"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xml:space="preserve">There are numerous types of ADH, which, based on their structural similarities, can be categorized into five classes. (For more information on the classification and subtypes of ADH and ALDH enzymes, see the article by </w:t>
      </w:r>
      <w:proofErr w:type="spellStart"/>
      <w:r w:rsidRPr="0005752D">
        <w:rPr>
          <w:rFonts w:ascii="Arial" w:eastAsia="Times New Roman" w:hAnsi="Arial"/>
          <w:color w:val="000000"/>
          <w:sz w:val="20"/>
          <w:szCs w:val="20"/>
        </w:rPr>
        <w:t>Edenberg</w:t>
      </w:r>
      <w:proofErr w:type="spellEnd"/>
      <w:r w:rsidRPr="0005752D">
        <w:rPr>
          <w:rFonts w:ascii="Arial" w:eastAsia="Times New Roman" w:hAnsi="Arial"/>
          <w:color w:val="000000"/>
          <w:sz w:val="20"/>
          <w:szCs w:val="20"/>
        </w:rPr>
        <w:t>.) The class I ADH enzymes include ADH1A, ADH1B, and ADH1C, which are considered the most important ADH isoforms in alcohol metabolism because they are present in the largest amounts and account for the majority of alcohol metabolism in humans (</w:t>
      </w:r>
      <w:proofErr w:type="spellStart"/>
      <w:r w:rsidRPr="0005752D">
        <w:rPr>
          <w:rFonts w:ascii="Arial" w:eastAsia="Times New Roman" w:hAnsi="Arial"/>
          <w:color w:val="000000"/>
          <w:sz w:val="20"/>
          <w:szCs w:val="20"/>
        </w:rPr>
        <w:t>Jornvall</w:t>
      </w:r>
      <w:proofErr w:type="spellEnd"/>
      <w:r w:rsidRPr="0005752D">
        <w:rPr>
          <w:rFonts w:ascii="Arial" w:eastAsia="Times New Roman" w:hAnsi="Arial"/>
          <w:color w:val="000000"/>
          <w:sz w:val="20"/>
          <w:szCs w:val="20"/>
        </w:rPr>
        <w:t xml:space="preserve"> and </w:t>
      </w:r>
      <w:proofErr w:type="spellStart"/>
      <w:r w:rsidRPr="0005752D">
        <w:rPr>
          <w:rFonts w:ascii="Arial" w:eastAsia="Times New Roman" w:hAnsi="Arial"/>
          <w:color w:val="000000"/>
          <w:sz w:val="20"/>
          <w:szCs w:val="20"/>
        </w:rPr>
        <w:t>Hoog</w:t>
      </w:r>
      <w:proofErr w:type="spellEnd"/>
      <w:r w:rsidRPr="0005752D">
        <w:rPr>
          <w:rFonts w:ascii="Arial" w:eastAsia="Times New Roman" w:hAnsi="Arial"/>
          <w:color w:val="000000"/>
          <w:sz w:val="20"/>
          <w:szCs w:val="20"/>
        </w:rPr>
        <w:t xml:space="preserve"> 1995). The genes encoding the class I ADH enzymes are called </w:t>
      </w:r>
      <w:r w:rsidRPr="0005752D">
        <w:rPr>
          <w:rFonts w:ascii="Arial" w:eastAsia="Times New Roman" w:hAnsi="Arial"/>
          <w:i/>
          <w:iCs/>
          <w:color w:val="000000"/>
          <w:sz w:val="20"/>
          <w:szCs w:val="20"/>
        </w:rPr>
        <w:t>ADH1A, ADH1B,</w:t>
      </w:r>
      <w:r w:rsidRPr="0005752D">
        <w:rPr>
          <w:rFonts w:ascii="Arial" w:eastAsia="Times New Roman" w:hAnsi="Arial"/>
          <w:color w:val="000000"/>
          <w:sz w:val="20"/>
          <w:szCs w:val="20"/>
        </w:rPr>
        <w:t> and </w:t>
      </w:r>
      <w:r w:rsidRPr="0005752D">
        <w:rPr>
          <w:rFonts w:ascii="Arial" w:eastAsia="Times New Roman" w:hAnsi="Arial"/>
          <w:i/>
          <w:iCs/>
          <w:color w:val="000000"/>
          <w:sz w:val="20"/>
          <w:szCs w:val="20"/>
        </w:rPr>
        <w:t>ADH1C</w:t>
      </w:r>
      <w:r w:rsidRPr="0005752D">
        <w:rPr>
          <w:rFonts w:ascii="Arial" w:eastAsia="Times New Roman" w:hAnsi="Arial"/>
          <w:color w:val="000000"/>
          <w:sz w:val="20"/>
          <w:szCs w:val="20"/>
        </w:rPr>
        <w:t>. For some of these genes, several alleles have been identified, particularly for the ADH1B gene. For this gene, there are three main alleles—</w:t>
      </w:r>
      <w:r w:rsidRPr="0005752D">
        <w:rPr>
          <w:rFonts w:ascii="Arial" w:eastAsia="Times New Roman" w:hAnsi="Arial"/>
          <w:i/>
          <w:iCs/>
          <w:color w:val="000000"/>
          <w:sz w:val="20"/>
          <w:szCs w:val="20"/>
        </w:rPr>
        <w:t>ADH1B*1, ADH1B*2, and ADH1B*3</w:t>
      </w:r>
      <w:r w:rsidRPr="0005752D">
        <w:rPr>
          <w:rFonts w:ascii="Arial" w:eastAsia="Times New Roman" w:hAnsi="Arial"/>
          <w:color w:val="000000"/>
          <w:sz w:val="20"/>
          <w:szCs w:val="20"/>
        </w:rPr>
        <w:t>—that result in significant differences in alcohol metabolism.</w:t>
      </w:r>
    </w:p>
    <w:p w14:paraId="3063DB6B"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The prevalence of the alleles varies in different ethnic populations. </w:t>
      </w:r>
      <w:r w:rsidRPr="0005752D">
        <w:rPr>
          <w:rFonts w:ascii="Arial" w:eastAsia="Times New Roman" w:hAnsi="Arial"/>
          <w:i/>
          <w:iCs/>
          <w:color w:val="000000"/>
          <w:sz w:val="20"/>
          <w:szCs w:val="20"/>
        </w:rPr>
        <w:t>ADH1B*1</w:t>
      </w:r>
      <w:r w:rsidRPr="0005752D">
        <w:rPr>
          <w:rFonts w:ascii="Arial" w:eastAsia="Times New Roman" w:hAnsi="Arial"/>
          <w:color w:val="000000"/>
          <w:sz w:val="20"/>
          <w:szCs w:val="20"/>
        </w:rPr>
        <w:t> is the most common allele and occurs in varying frequencies in all populations. The </w:t>
      </w:r>
      <w:r w:rsidRPr="0005752D">
        <w:rPr>
          <w:rFonts w:ascii="Arial" w:eastAsia="Times New Roman" w:hAnsi="Arial"/>
          <w:i/>
          <w:iCs/>
          <w:color w:val="000000"/>
          <w:sz w:val="20"/>
          <w:szCs w:val="20"/>
        </w:rPr>
        <w:t>ADH1B*2</w:t>
      </w:r>
      <w:r w:rsidRPr="0005752D">
        <w:rPr>
          <w:rFonts w:ascii="Arial" w:eastAsia="Times New Roman" w:hAnsi="Arial"/>
          <w:color w:val="000000"/>
          <w:sz w:val="20"/>
          <w:szCs w:val="20"/>
        </w:rPr>
        <w:t> allele is present in the majority of Far East Asians (</w:t>
      </w:r>
      <w:proofErr w:type="spellStart"/>
      <w:r w:rsidRPr="0005752D">
        <w:rPr>
          <w:rFonts w:ascii="Arial" w:eastAsia="Times New Roman" w:hAnsi="Arial"/>
          <w:color w:val="000000"/>
          <w:sz w:val="20"/>
          <w:szCs w:val="20"/>
        </w:rPr>
        <w:t>Goedde</w:t>
      </w:r>
      <w:proofErr w:type="spellEnd"/>
      <w:r w:rsidRPr="0005752D">
        <w:rPr>
          <w:rFonts w:ascii="Arial" w:eastAsia="Times New Roman" w:hAnsi="Arial"/>
          <w:color w:val="000000"/>
          <w:sz w:val="20"/>
          <w:szCs w:val="20"/>
        </w:rPr>
        <w:t xml:space="preserve"> et al. 1997) and in smaller percentages of Caucasians (Borras et al. 2000), people of Jewish descent (</w:t>
      </w:r>
      <w:proofErr w:type="spellStart"/>
      <w:r w:rsidRPr="0005752D">
        <w:rPr>
          <w:rFonts w:ascii="Arial" w:eastAsia="Times New Roman" w:hAnsi="Arial"/>
          <w:color w:val="000000"/>
          <w:sz w:val="20"/>
          <w:szCs w:val="20"/>
        </w:rPr>
        <w:t>Shea</w:t>
      </w:r>
      <w:proofErr w:type="spellEnd"/>
      <w:r w:rsidRPr="0005752D">
        <w:rPr>
          <w:rFonts w:ascii="Arial" w:eastAsia="Times New Roman" w:hAnsi="Arial"/>
          <w:color w:val="000000"/>
          <w:sz w:val="20"/>
          <w:szCs w:val="20"/>
        </w:rPr>
        <w:t xml:space="preserve"> et al. 2001; </w:t>
      </w:r>
      <w:proofErr w:type="spellStart"/>
      <w:r w:rsidRPr="0005752D">
        <w:rPr>
          <w:rFonts w:ascii="Arial" w:eastAsia="Times New Roman" w:hAnsi="Arial"/>
          <w:color w:val="000000"/>
          <w:sz w:val="20"/>
          <w:szCs w:val="20"/>
        </w:rPr>
        <w:t>Hasin</w:t>
      </w:r>
      <w:proofErr w:type="spellEnd"/>
      <w:r w:rsidRPr="0005752D">
        <w:rPr>
          <w:rFonts w:ascii="Arial" w:eastAsia="Times New Roman" w:hAnsi="Arial"/>
          <w:color w:val="000000"/>
          <w:sz w:val="20"/>
          <w:szCs w:val="20"/>
        </w:rPr>
        <w:t xml:space="preserve"> et al. 2002), and African Americans (Luo et al. 2006). Finally,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has been found in people of African descent and certain tribes of Native Americans (Thomasson et al. 1995; Ehlers et al. 2001, 2003).</w:t>
      </w:r>
    </w:p>
    <w:p w14:paraId="01E56068"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Research into the genetics of alcohol metabolism in the African-American population is very limited; however, several studies, which are reviewed below, have examined important aspects of alcohol use that may be linked to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w:t>
      </w:r>
    </w:p>
    <w:p w14:paraId="57B022AA"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color w:val="000000"/>
          <w:sz w:val="29"/>
          <w:szCs w:val="29"/>
        </w:rPr>
        <w:t>ADH1B*3</w:t>
      </w:r>
      <w:r w:rsidRPr="0005752D">
        <w:rPr>
          <w:rFonts w:ascii="Arial" w:eastAsia="Times New Roman" w:hAnsi="Arial"/>
          <w:b/>
          <w:bCs/>
          <w:i/>
          <w:iCs/>
          <w:color w:val="000000"/>
          <w:sz w:val="29"/>
          <w:szCs w:val="29"/>
        </w:rPr>
        <w:t> and Family History of Alcoholism</w:t>
      </w:r>
    </w:p>
    <w:p w14:paraId="1B2EA609"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67A45C51"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occurs in approximately 15 to 25 percent of African Americans (</w:t>
      </w:r>
      <w:proofErr w:type="spellStart"/>
      <w:r w:rsidRPr="0005752D">
        <w:rPr>
          <w:rFonts w:ascii="Arial" w:eastAsia="Times New Roman" w:hAnsi="Arial"/>
          <w:color w:val="000000"/>
          <w:sz w:val="20"/>
          <w:szCs w:val="20"/>
        </w:rPr>
        <w:t>Bosron</w:t>
      </w:r>
      <w:proofErr w:type="spellEnd"/>
      <w:r w:rsidRPr="0005752D">
        <w:rPr>
          <w:rFonts w:ascii="Arial" w:eastAsia="Times New Roman" w:hAnsi="Arial"/>
          <w:color w:val="000000"/>
          <w:sz w:val="20"/>
          <w:szCs w:val="20"/>
        </w:rPr>
        <w:t xml:space="preserve"> and Li 1987; Luo et al 2006). In another study of 97 African Americans, 31 percent had at least one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and 2 percent had two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xml:space="preserve"> alleles (i.e., were homozygous for the allele) (Ehlers et al. </w:t>
      </w:r>
      <w:r w:rsidRPr="0005752D">
        <w:rPr>
          <w:rFonts w:ascii="Arial" w:eastAsia="Times New Roman" w:hAnsi="Arial"/>
          <w:color w:val="000000"/>
          <w:sz w:val="20"/>
          <w:szCs w:val="20"/>
        </w:rPr>
        <w:lastRenderedPageBreak/>
        <w:t>2001).</w:t>
      </w:r>
      <w:r w:rsidRPr="0005752D">
        <w:rPr>
          <w:rFonts w:ascii="Arial" w:eastAsia="Times New Roman" w:hAnsi="Arial"/>
          <w:color w:val="000000"/>
          <w:sz w:val="20"/>
          <w:szCs w:val="20"/>
          <w:vertAlign w:val="superscript"/>
        </w:rPr>
        <w:t>1</w:t>
      </w:r>
      <w:r w:rsidRPr="0005752D">
        <w:rPr>
          <w:rFonts w:ascii="Arial" w:eastAsia="Times New Roman" w:hAnsi="Arial"/>
          <w:color w:val="000000"/>
          <w:sz w:val="20"/>
          <w:szCs w:val="20"/>
        </w:rPr>
        <w:t> (</w:t>
      </w:r>
      <w:r w:rsidRPr="0005752D">
        <w:rPr>
          <w:rFonts w:ascii="Arial" w:eastAsia="Times New Roman" w:hAnsi="Arial"/>
          <w:color w:val="000000"/>
          <w:sz w:val="20"/>
          <w:szCs w:val="20"/>
          <w:vertAlign w:val="superscript"/>
        </w:rPr>
        <w:t>1</w:t>
      </w:r>
      <w:r w:rsidRPr="0005752D">
        <w:rPr>
          <w:rFonts w:ascii="Arial" w:eastAsia="Times New Roman" w:hAnsi="Arial"/>
          <w:color w:val="000000"/>
          <w:sz w:val="20"/>
          <w:szCs w:val="20"/>
        </w:rPr>
        <w:t> Every person carries two copies of each gene, one inherited from the father and one inherited from the mother. If both copies are of the same allele, the person is called homozygous for that allele. If the two copies are of different alleles, the person is called heterozygous.) In that study, participants with at least one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were significantly less likely to have a family history of alcohol dependence than those without the allele. Because family history of alcohol dependence is one of the best predictors of alcohol abuse and alcohol dependence, the investigators concluded that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may be associated with a lowered risk for alcohol dependence (Ehlers et al. 2001).</w:t>
      </w:r>
      <w:r w:rsidRPr="0005752D">
        <w:rPr>
          <w:rFonts w:ascii="Arial" w:eastAsia="Times New Roman" w:hAnsi="Arial"/>
          <w:color w:val="000000"/>
          <w:sz w:val="20"/>
          <w:szCs w:val="20"/>
          <w:vertAlign w:val="superscript"/>
        </w:rPr>
        <w:t>2</w:t>
      </w:r>
      <w:r w:rsidRPr="0005752D">
        <w:rPr>
          <w:rFonts w:ascii="Arial" w:eastAsia="Times New Roman" w:hAnsi="Arial"/>
          <w:color w:val="000000"/>
          <w:sz w:val="20"/>
          <w:szCs w:val="20"/>
        </w:rPr>
        <w:t> (</w:t>
      </w:r>
      <w:r w:rsidRPr="0005752D">
        <w:rPr>
          <w:rFonts w:ascii="Arial" w:eastAsia="Times New Roman" w:hAnsi="Arial"/>
          <w:color w:val="000000"/>
          <w:sz w:val="20"/>
          <w:szCs w:val="20"/>
          <w:vertAlign w:val="superscript"/>
        </w:rPr>
        <w:t>2</w:t>
      </w:r>
      <w:r w:rsidRPr="0005752D">
        <w:rPr>
          <w:rFonts w:ascii="Arial" w:eastAsia="Times New Roman" w:hAnsi="Arial"/>
          <w:color w:val="000000"/>
          <w:sz w:val="20"/>
          <w:szCs w:val="20"/>
        </w:rPr>
        <w:t> The researchers did not find any significant associations between the presence of an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and a personal history of alcohol abuse or dependence or current drinking. However, the ability to detect associations was limited because of the small sample size and because half of the participants did not drink regularly.) This conclusion is supported by other recent studies, which also found that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allele was significantly associated with a reduced risk for alcohol dependence among African Americans (</w:t>
      </w:r>
      <w:proofErr w:type="spellStart"/>
      <w:r w:rsidRPr="0005752D">
        <w:rPr>
          <w:rFonts w:ascii="Arial" w:eastAsia="Times New Roman" w:hAnsi="Arial"/>
          <w:color w:val="000000"/>
          <w:sz w:val="20"/>
          <w:szCs w:val="20"/>
        </w:rPr>
        <w:t>Edenberg</w:t>
      </w:r>
      <w:proofErr w:type="spellEnd"/>
      <w:r w:rsidRPr="0005752D">
        <w:rPr>
          <w:rFonts w:ascii="Arial" w:eastAsia="Times New Roman" w:hAnsi="Arial"/>
          <w:color w:val="000000"/>
          <w:sz w:val="20"/>
          <w:szCs w:val="20"/>
        </w:rPr>
        <w:t xml:space="preserve"> et al. 2006; Luo et al. 2006).</w:t>
      </w:r>
    </w:p>
    <w:p w14:paraId="27768058"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color w:val="000000"/>
          <w:sz w:val="29"/>
          <w:szCs w:val="29"/>
        </w:rPr>
        <w:t>ADH1B*3</w:t>
      </w:r>
      <w:r w:rsidRPr="0005752D">
        <w:rPr>
          <w:rFonts w:ascii="Arial" w:eastAsia="Times New Roman" w:hAnsi="Arial"/>
          <w:b/>
          <w:bCs/>
          <w:i/>
          <w:iCs/>
          <w:color w:val="000000"/>
          <w:sz w:val="29"/>
          <w:szCs w:val="29"/>
        </w:rPr>
        <w:t> and Alcohol-Related Expectations</w:t>
      </w:r>
    </w:p>
    <w:p w14:paraId="08267F8C"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47F7CD97"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xml:space="preserve">The mechanism by which the presence of certain alleles may affect a person’s drinking behavior is unclear; however, numerous studies (Brown et al. 1980; Christiansen and Goldman 1983; Leigh 1989; </w:t>
      </w:r>
      <w:proofErr w:type="spellStart"/>
      <w:r w:rsidRPr="0005752D">
        <w:rPr>
          <w:rFonts w:ascii="Arial" w:eastAsia="Times New Roman" w:hAnsi="Arial"/>
          <w:color w:val="000000"/>
          <w:sz w:val="20"/>
          <w:szCs w:val="20"/>
        </w:rPr>
        <w:t>Rohsenow</w:t>
      </w:r>
      <w:proofErr w:type="spellEnd"/>
      <w:r w:rsidRPr="0005752D">
        <w:rPr>
          <w:rFonts w:ascii="Arial" w:eastAsia="Times New Roman" w:hAnsi="Arial"/>
          <w:color w:val="000000"/>
          <w:sz w:val="20"/>
          <w:szCs w:val="20"/>
        </w:rPr>
        <w:t xml:space="preserve"> 1983; Smith et al. 1995) have demonstrated that expectations about the consequences of alcohol consumption are related to drinking behavior in adolescents and adults. Little is known about alcohol expectations in African Americans, but one study (Ehlers et al. 2003) examined the association between alcohol-related expectations and the presence of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in 66 African Americans. The alcohol- related expectations evaluated in this study assessed positive personal beliefs, feelings, and experiences associated with alcohol consumption, such as enhanced sexual performance, physical/social pleasure, and increased assertiveness. The researchers concluded that the presence of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may be associated with a less rewarding subjective response to alcohol, an effect that has been associated with protection from the development of alcohol use disorders in other populations.</w:t>
      </w:r>
    </w:p>
    <w:p w14:paraId="0896E862"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color w:val="000000"/>
          <w:sz w:val="29"/>
          <w:szCs w:val="29"/>
        </w:rPr>
        <w:t>ADH1B*3</w:t>
      </w:r>
      <w:r w:rsidRPr="0005752D">
        <w:rPr>
          <w:rFonts w:ascii="Arial" w:eastAsia="Times New Roman" w:hAnsi="Arial"/>
          <w:b/>
          <w:bCs/>
          <w:i/>
          <w:iCs/>
          <w:color w:val="000000"/>
          <w:sz w:val="29"/>
          <w:szCs w:val="29"/>
        </w:rPr>
        <w:t> and Alcohol Elimination Rates</w:t>
      </w:r>
    </w:p>
    <w:p w14:paraId="205DB8DE"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4689D824"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Alcohol’s pharmacological effects depend on how much a person drinks (i.e., the blood alcohol levels achieved) and how long the alcohol stays in his or her system before it is metabolized. It has been suggested that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may encode a highly active ADH enzyme that leads to more efficient alcohol metabolism, resulting in more rapid lowering of blood alcohol levels and transient accumulation of acetaldehyde (Crabb 1995). Because acetaldehyde induces unpleasant or toxic effects, people carrying alleles of </w:t>
      </w:r>
      <w:r w:rsidRPr="0005752D">
        <w:rPr>
          <w:rFonts w:ascii="Arial" w:eastAsia="Times New Roman" w:hAnsi="Arial"/>
          <w:i/>
          <w:iCs/>
          <w:color w:val="000000"/>
          <w:sz w:val="20"/>
          <w:szCs w:val="20"/>
        </w:rPr>
        <w:t>ADH1B</w:t>
      </w:r>
      <w:r w:rsidRPr="0005752D">
        <w:rPr>
          <w:rFonts w:ascii="Arial" w:eastAsia="Times New Roman" w:hAnsi="Arial"/>
          <w:color w:val="000000"/>
          <w:sz w:val="20"/>
          <w:szCs w:val="20"/>
        </w:rPr>
        <w:t> and other alcohol-metabolizing enzymes that lead to acetaldehyde accumulation may consume less alcohol to avoid acetaldehyde’s effects and may therefore be less likely to develop alcohol dependence. To test the hypothesis that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is associated with more rapid alcohol elimination and acetaldehyde accumulation, Thomasson and colleagues (1995) conducted a study that evaluated alcohol elimination rates and </w:t>
      </w:r>
      <w:r w:rsidRPr="0005752D">
        <w:rPr>
          <w:rFonts w:ascii="Arial" w:eastAsia="Times New Roman" w:hAnsi="Arial"/>
          <w:i/>
          <w:iCs/>
          <w:color w:val="000000"/>
          <w:sz w:val="20"/>
          <w:szCs w:val="20"/>
        </w:rPr>
        <w:t>ADH1B</w:t>
      </w:r>
      <w:r w:rsidRPr="0005752D">
        <w:rPr>
          <w:rFonts w:ascii="Arial" w:eastAsia="Times New Roman" w:hAnsi="Arial"/>
          <w:color w:val="000000"/>
          <w:sz w:val="20"/>
          <w:szCs w:val="20"/>
        </w:rPr>
        <w:t> polymorphisms in 326 African Americans. The researchers found that participants with an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had significantly faster alcohol elimination rates compared with participants who carried only the </w:t>
      </w:r>
      <w:r w:rsidRPr="0005752D">
        <w:rPr>
          <w:rFonts w:ascii="Arial" w:eastAsia="Times New Roman" w:hAnsi="Arial"/>
          <w:i/>
          <w:iCs/>
          <w:color w:val="000000"/>
          <w:sz w:val="20"/>
          <w:szCs w:val="20"/>
        </w:rPr>
        <w:t>ADH1B*1</w:t>
      </w:r>
      <w:r w:rsidRPr="0005752D">
        <w:rPr>
          <w:rFonts w:ascii="Arial" w:eastAsia="Times New Roman" w:hAnsi="Arial"/>
          <w:color w:val="000000"/>
          <w:sz w:val="20"/>
          <w:szCs w:val="20"/>
        </w:rPr>
        <w:t> allele. This finding suggests that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is associated with a higher rate of alcohol metabolism and supports the idea that the allele encodes a functional enzyme that has a protective effect against alcoholism.</w:t>
      </w:r>
    </w:p>
    <w:p w14:paraId="3135BF76" w14:textId="77777777" w:rsidR="0005752D" w:rsidRPr="0005752D" w:rsidRDefault="0005752D" w:rsidP="0005752D">
      <w:pPr>
        <w:spacing w:beforeAutospacing="1" w:afterAutospacing="1"/>
        <w:outlineLvl w:val="2"/>
        <w:rPr>
          <w:rFonts w:ascii="Arial" w:eastAsia="Times New Roman" w:hAnsi="Arial"/>
          <w:b/>
          <w:bCs/>
          <w:color w:val="000000"/>
          <w:sz w:val="29"/>
          <w:szCs w:val="29"/>
        </w:rPr>
      </w:pPr>
      <w:r w:rsidRPr="0005752D">
        <w:rPr>
          <w:rFonts w:ascii="Arial" w:eastAsia="Times New Roman" w:hAnsi="Arial"/>
          <w:b/>
          <w:bCs/>
          <w:color w:val="000000"/>
          <w:sz w:val="29"/>
          <w:szCs w:val="29"/>
        </w:rPr>
        <w:t>ADH1B*3</w:t>
      </w:r>
      <w:r w:rsidRPr="0005752D">
        <w:rPr>
          <w:rFonts w:ascii="Arial" w:eastAsia="Times New Roman" w:hAnsi="Arial"/>
          <w:b/>
          <w:bCs/>
          <w:i/>
          <w:iCs/>
          <w:color w:val="000000"/>
          <w:sz w:val="29"/>
          <w:szCs w:val="29"/>
        </w:rPr>
        <w:t> and Vulnerability to Alcohol-Related Birth Defects</w:t>
      </w:r>
    </w:p>
    <w:p w14:paraId="75FED84C"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w:t>
      </w:r>
    </w:p>
    <w:p w14:paraId="4CBCD1EC"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 xml:space="preserve">Research with African-American mothers and infants </w:t>
      </w:r>
      <w:proofErr w:type="gramStart"/>
      <w:r w:rsidRPr="0005752D">
        <w:rPr>
          <w:rFonts w:ascii="Arial" w:eastAsia="Times New Roman" w:hAnsi="Arial"/>
          <w:color w:val="000000"/>
          <w:sz w:val="20"/>
          <w:szCs w:val="20"/>
        </w:rPr>
        <w:t>suggests</w:t>
      </w:r>
      <w:proofErr w:type="gramEnd"/>
      <w:r w:rsidRPr="0005752D">
        <w:rPr>
          <w:rFonts w:ascii="Arial" w:eastAsia="Times New Roman" w:hAnsi="Arial"/>
          <w:color w:val="000000"/>
          <w:sz w:val="20"/>
          <w:szCs w:val="20"/>
        </w:rPr>
        <w:t xml:space="preserve"> that the presence of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xml:space="preserve"> allele in the mother may reduce the risk of alcohol-induced fetal/infant impairment. </w:t>
      </w:r>
      <w:proofErr w:type="spellStart"/>
      <w:r w:rsidRPr="0005752D">
        <w:rPr>
          <w:rFonts w:ascii="Arial" w:eastAsia="Times New Roman" w:hAnsi="Arial"/>
          <w:color w:val="000000"/>
          <w:sz w:val="20"/>
          <w:szCs w:val="20"/>
        </w:rPr>
        <w:t>McCarver</w:t>
      </w:r>
      <w:proofErr w:type="spellEnd"/>
      <w:r w:rsidRPr="0005752D">
        <w:rPr>
          <w:rFonts w:ascii="Arial" w:eastAsia="Times New Roman" w:hAnsi="Arial"/>
          <w:color w:val="000000"/>
          <w:sz w:val="20"/>
          <w:szCs w:val="20"/>
        </w:rPr>
        <w:t xml:space="preserve">-May and colleagues </w:t>
      </w:r>
      <w:r w:rsidRPr="0005752D">
        <w:rPr>
          <w:rFonts w:ascii="Arial" w:eastAsia="Times New Roman" w:hAnsi="Arial"/>
          <w:color w:val="000000"/>
          <w:sz w:val="20"/>
          <w:szCs w:val="20"/>
        </w:rPr>
        <w:lastRenderedPageBreak/>
        <w:t>(1996) found that among African-American women who consumed an average of more than one drink per day (i.e., more than 0.5 ounces of pure alcohol), those with an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were less likely than those without the allele to have infants with characteristics of fetal alcohol spectrum disorder.</w:t>
      </w:r>
      <w:r w:rsidRPr="0005752D">
        <w:rPr>
          <w:rFonts w:ascii="Arial" w:eastAsia="Times New Roman" w:hAnsi="Arial"/>
          <w:color w:val="000000"/>
          <w:sz w:val="20"/>
          <w:szCs w:val="20"/>
          <w:vertAlign w:val="superscript"/>
        </w:rPr>
        <w:t>3</w:t>
      </w:r>
      <w:r w:rsidRPr="0005752D">
        <w:rPr>
          <w:rFonts w:ascii="Arial" w:eastAsia="Times New Roman" w:hAnsi="Arial"/>
          <w:color w:val="000000"/>
          <w:sz w:val="20"/>
          <w:szCs w:val="20"/>
        </w:rPr>
        <w:t> (</w:t>
      </w:r>
      <w:r w:rsidRPr="0005752D">
        <w:rPr>
          <w:rFonts w:ascii="Arial" w:eastAsia="Times New Roman" w:hAnsi="Arial"/>
          <w:color w:val="000000"/>
          <w:sz w:val="20"/>
          <w:szCs w:val="20"/>
          <w:vertAlign w:val="superscript"/>
        </w:rPr>
        <w:t>3</w:t>
      </w:r>
      <w:r w:rsidRPr="0005752D">
        <w:rPr>
          <w:rFonts w:ascii="Arial" w:eastAsia="Times New Roman" w:hAnsi="Arial"/>
          <w:color w:val="000000"/>
          <w:sz w:val="20"/>
          <w:szCs w:val="20"/>
        </w:rPr>
        <w:t> Fetal alcohol spectrum disorder includes fetal alcohol syndrome [FAS], fetal alcohol effects [FAE], alcohol-related birth defects [ARBD], and alcohol-related neurodevelopmental disorder [ARND] [for a review, see Sampson et al. 1997]. Characteristics of these disorders include, among others, lower birth weight, smaller head circumference, and lower scores on the Mental Developmental Index [MDI] of Bayley Scales of Infant Development Mental Index [BSID].) These findings propose that the higher alcohol elimination rate in people with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has a protective effect against alcohol-induced developmental changes, suggesting that the fetus is exposed for a shorter period of time to any alcohol the mother may have consumed.</w:t>
      </w:r>
    </w:p>
    <w:p w14:paraId="02CE1D62" w14:textId="77777777" w:rsidR="0005752D" w:rsidRPr="0005752D" w:rsidRDefault="0005752D" w:rsidP="0005752D">
      <w:pPr>
        <w:rPr>
          <w:rFonts w:ascii="Arial" w:eastAsia="Times New Roman" w:hAnsi="Arial"/>
          <w:color w:val="000000"/>
          <w:sz w:val="20"/>
          <w:szCs w:val="20"/>
        </w:rPr>
      </w:pPr>
      <w:r w:rsidRPr="0005752D">
        <w:rPr>
          <w:rFonts w:ascii="Arial" w:eastAsia="Times New Roman" w:hAnsi="Arial"/>
          <w:color w:val="000000"/>
          <w:sz w:val="20"/>
          <w:szCs w:val="20"/>
        </w:rPr>
        <w:t>In a subsequent study, the researchers followed 243 African-American mother–infant pairs, evaluating the mothers’ </w:t>
      </w:r>
      <w:r w:rsidRPr="0005752D">
        <w:rPr>
          <w:rFonts w:ascii="Arial" w:eastAsia="Times New Roman" w:hAnsi="Arial"/>
          <w:i/>
          <w:iCs/>
          <w:color w:val="000000"/>
          <w:sz w:val="20"/>
          <w:szCs w:val="20"/>
        </w:rPr>
        <w:t>ADH1B</w:t>
      </w:r>
      <w:r w:rsidRPr="0005752D">
        <w:rPr>
          <w:rFonts w:ascii="Arial" w:eastAsia="Times New Roman" w:hAnsi="Arial"/>
          <w:color w:val="000000"/>
          <w:sz w:val="20"/>
          <w:szCs w:val="20"/>
        </w:rPr>
        <w:t> status and alcohol use during pregnancy as well as the infants’ performance on tests of mental development at 12 months of age (</w:t>
      </w:r>
      <w:proofErr w:type="spellStart"/>
      <w:r w:rsidRPr="0005752D">
        <w:rPr>
          <w:rFonts w:ascii="Arial" w:eastAsia="Times New Roman" w:hAnsi="Arial"/>
          <w:color w:val="000000"/>
          <w:sz w:val="20"/>
          <w:szCs w:val="20"/>
        </w:rPr>
        <w:t>McCarver</w:t>
      </w:r>
      <w:proofErr w:type="spellEnd"/>
      <w:r w:rsidRPr="0005752D">
        <w:rPr>
          <w:rFonts w:ascii="Arial" w:eastAsia="Times New Roman" w:hAnsi="Arial"/>
          <w:color w:val="000000"/>
          <w:sz w:val="20"/>
          <w:szCs w:val="20"/>
        </w:rPr>
        <w:t xml:space="preserve"> et al. 1997). The study found that African-American women with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were less likely to bear children with alcohol-related birth defects than women without the allele. Only children whose mothers consumed alcohol during the pregnancy and did not have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showed lower scores on tests of mental development. These results confirm the findings of the previous study, and the researchers conclude that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may be associated with more efficient alcohol metabolism even at high blood alcohol levels. Moreover, the investigators suggest that these observations support the hypothesis that it is alcohol rather than acetaldehyde that induces fetal defects (i.e., acts as a teratogen) (</w:t>
      </w:r>
      <w:proofErr w:type="spellStart"/>
      <w:r w:rsidRPr="0005752D">
        <w:rPr>
          <w:rFonts w:ascii="Arial" w:eastAsia="Times New Roman" w:hAnsi="Arial"/>
          <w:color w:val="000000"/>
          <w:sz w:val="20"/>
          <w:szCs w:val="20"/>
        </w:rPr>
        <w:t>McCarver</w:t>
      </w:r>
      <w:proofErr w:type="spellEnd"/>
      <w:r w:rsidRPr="0005752D">
        <w:rPr>
          <w:rFonts w:ascii="Arial" w:eastAsia="Times New Roman" w:hAnsi="Arial"/>
          <w:color w:val="000000"/>
          <w:sz w:val="20"/>
          <w:szCs w:val="20"/>
        </w:rPr>
        <w:t xml:space="preserve"> et al. 1997). Thus, these studies suggest that a specific genetic predisposition (i.e., presence or absence of the </w:t>
      </w:r>
      <w:r w:rsidRPr="0005752D">
        <w:rPr>
          <w:rFonts w:ascii="Arial" w:eastAsia="Times New Roman" w:hAnsi="Arial"/>
          <w:i/>
          <w:iCs/>
          <w:color w:val="000000"/>
          <w:sz w:val="20"/>
          <w:szCs w:val="20"/>
        </w:rPr>
        <w:t>ADH1B*3</w:t>
      </w:r>
      <w:r w:rsidRPr="0005752D">
        <w:rPr>
          <w:rFonts w:ascii="Arial" w:eastAsia="Times New Roman" w:hAnsi="Arial"/>
          <w:color w:val="000000"/>
          <w:sz w:val="20"/>
          <w:szCs w:val="20"/>
        </w:rPr>
        <w:t> allele) influences the susceptibility to alcohol-related birth defects.</w:t>
      </w:r>
    </w:p>
    <w:p w14:paraId="3849F97E" w14:textId="77777777" w:rsidR="0005752D" w:rsidRPr="0005752D" w:rsidRDefault="0005752D" w:rsidP="0005752D">
      <w:pPr>
        <w:rPr>
          <w:rFonts w:eastAsia="Times New Roman" w:cs="Times New Roman"/>
          <w:color w:val="auto"/>
          <w:szCs w:val="24"/>
        </w:rPr>
      </w:pPr>
    </w:p>
    <w:p w14:paraId="737B444B" w14:textId="77777777" w:rsidR="0005752D" w:rsidRDefault="0005752D"/>
    <w:sectPr w:rsidR="0005752D" w:rsidSect="00BB7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33D4A"/>
    <w:multiLevelType w:val="multilevel"/>
    <w:tmpl w:val="E0FE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2D"/>
    <w:rsid w:val="0005752D"/>
    <w:rsid w:val="00BB7B77"/>
    <w:rsid w:val="00BD67E9"/>
    <w:rsid w:val="00E5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5C351C"/>
  <w15:chartTrackingRefBased/>
  <w15:docId w15:val="{14951338-7F3E-3844-A2DE-3B8A6BE9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111111"/>
        <w:sz w:val="24"/>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752D"/>
    <w:pPr>
      <w:spacing w:before="100" w:beforeAutospacing="1" w:after="100" w:afterAutospacing="1"/>
      <w:outlineLvl w:val="0"/>
    </w:pPr>
    <w:rPr>
      <w:rFonts w:eastAsia="Times New Roman" w:cs="Times New Roman"/>
      <w:b/>
      <w:bCs/>
      <w:color w:val="auto"/>
      <w:kern w:val="36"/>
      <w:sz w:val="48"/>
      <w:szCs w:val="48"/>
    </w:rPr>
  </w:style>
  <w:style w:type="paragraph" w:styleId="Heading3">
    <w:name w:val="heading 3"/>
    <w:basedOn w:val="Normal"/>
    <w:link w:val="Heading3Char"/>
    <w:uiPriority w:val="9"/>
    <w:qFormat/>
    <w:rsid w:val="0005752D"/>
    <w:pPr>
      <w:spacing w:before="100" w:beforeAutospacing="1" w:after="100" w:afterAutospacing="1"/>
      <w:outlineLvl w:val="2"/>
    </w:pPr>
    <w:rPr>
      <w:rFonts w:eastAsia="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52D"/>
    <w:rPr>
      <w:rFonts w:eastAsia="Times New Roman" w:cs="Times New Roman"/>
      <w:b/>
      <w:bCs/>
      <w:color w:val="auto"/>
      <w:kern w:val="36"/>
      <w:sz w:val="48"/>
      <w:szCs w:val="48"/>
    </w:rPr>
  </w:style>
  <w:style w:type="character" w:customStyle="1" w:styleId="Heading3Char">
    <w:name w:val="Heading 3 Char"/>
    <w:basedOn w:val="DefaultParagraphFont"/>
    <w:link w:val="Heading3"/>
    <w:uiPriority w:val="9"/>
    <w:rsid w:val="0005752D"/>
    <w:rPr>
      <w:rFonts w:eastAsia="Times New Roman" w:cs="Times New Roman"/>
      <w:b/>
      <w:bCs/>
      <w:color w:val="auto"/>
      <w:sz w:val="27"/>
      <w:szCs w:val="27"/>
    </w:rPr>
  </w:style>
  <w:style w:type="character" w:styleId="Emphasis">
    <w:name w:val="Emphasis"/>
    <w:basedOn w:val="DefaultParagraphFont"/>
    <w:uiPriority w:val="20"/>
    <w:qFormat/>
    <w:rsid w:val="0005752D"/>
    <w:rPr>
      <w:i/>
      <w:iCs/>
    </w:rPr>
  </w:style>
  <w:style w:type="paragraph" w:styleId="NormalWeb">
    <w:name w:val="Normal (Web)"/>
    <w:basedOn w:val="Normal"/>
    <w:uiPriority w:val="99"/>
    <w:semiHidden/>
    <w:unhideWhenUsed/>
    <w:rsid w:val="0005752D"/>
    <w:pPr>
      <w:spacing w:before="100" w:beforeAutospacing="1" w:after="100" w:afterAutospacing="1"/>
    </w:pPr>
    <w:rPr>
      <w:rFonts w:eastAsia="Times New Roman" w:cs="Times New Roman"/>
      <w:color w:val="auto"/>
      <w:szCs w:val="24"/>
    </w:rPr>
  </w:style>
  <w:style w:type="character" w:styleId="Strong">
    <w:name w:val="Strong"/>
    <w:basedOn w:val="DefaultParagraphFont"/>
    <w:uiPriority w:val="22"/>
    <w:qFormat/>
    <w:rsid w:val="0005752D"/>
    <w:rPr>
      <w:b/>
      <w:bCs/>
    </w:rPr>
  </w:style>
  <w:style w:type="character" w:styleId="Hyperlink">
    <w:name w:val="Hyperlink"/>
    <w:basedOn w:val="DefaultParagraphFont"/>
    <w:uiPriority w:val="99"/>
    <w:unhideWhenUsed/>
    <w:rsid w:val="0005752D"/>
    <w:rPr>
      <w:color w:val="0000FF"/>
      <w:u w:val="single"/>
    </w:rPr>
  </w:style>
  <w:style w:type="character" w:styleId="UnresolvedMention">
    <w:name w:val="Unresolved Mention"/>
    <w:basedOn w:val="DefaultParagraphFont"/>
    <w:uiPriority w:val="99"/>
    <w:semiHidden/>
    <w:unhideWhenUsed/>
    <w:rsid w:val="00057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610276">
      <w:bodyDiv w:val="1"/>
      <w:marLeft w:val="0"/>
      <w:marRight w:val="0"/>
      <w:marTop w:val="0"/>
      <w:marBottom w:val="0"/>
      <w:divBdr>
        <w:top w:val="none" w:sz="0" w:space="0" w:color="auto"/>
        <w:left w:val="none" w:sz="0" w:space="0" w:color="auto"/>
        <w:bottom w:val="none" w:sz="0" w:space="0" w:color="auto"/>
        <w:right w:val="none" w:sz="0" w:space="0" w:color="auto"/>
      </w:divBdr>
    </w:div>
    <w:div w:id="1907912203">
      <w:bodyDiv w:val="1"/>
      <w:marLeft w:val="0"/>
      <w:marRight w:val="0"/>
      <w:marTop w:val="0"/>
      <w:marBottom w:val="0"/>
      <w:divBdr>
        <w:top w:val="none" w:sz="0" w:space="0" w:color="auto"/>
        <w:left w:val="none" w:sz="0" w:space="0" w:color="auto"/>
        <w:bottom w:val="none" w:sz="0" w:space="0" w:color="auto"/>
        <w:right w:val="none" w:sz="0" w:space="0" w:color="auto"/>
      </w:divBdr>
      <w:divsChild>
        <w:div w:id="1491867097">
          <w:blockQuote w:val="1"/>
          <w:marLeft w:val="720"/>
          <w:marRight w:val="720"/>
          <w:marTop w:val="100"/>
          <w:marBottom w:val="100"/>
          <w:divBdr>
            <w:top w:val="none" w:sz="0" w:space="0" w:color="auto"/>
            <w:left w:val="none" w:sz="0" w:space="0" w:color="auto"/>
            <w:bottom w:val="none" w:sz="0" w:space="0" w:color="auto"/>
            <w:right w:val="none" w:sz="0" w:space="0" w:color="auto"/>
          </w:divBdr>
        </w:div>
        <w:div w:id="99707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941452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915733">
          <w:blockQuote w:val="1"/>
          <w:marLeft w:val="720"/>
          <w:marRight w:val="720"/>
          <w:marTop w:val="100"/>
          <w:marBottom w:val="100"/>
          <w:divBdr>
            <w:top w:val="none" w:sz="0" w:space="0" w:color="auto"/>
            <w:left w:val="none" w:sz="0" w:space="0" w:color="auto"/>
            <w:bottom w:val="none" w:sz="0" w:space="0" w:color="auto"/>
            <w:right w:val="none" w:sz="0" w:space="0" w:color="auto"/>
          </w:divBdr>
        </w:div>
        <w:div w:id="7217139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347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115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879186">
          <w:blockQuote w:val="1"/>
          <w:marLeft w:val="720"/>
          <w:marRight w:val="720"/>
          <w:marTop w:val="100"/>
          <w:marBottom w:val="100"/>
          <w:divBdr>
            <w:top w:val="none" w:sz="0" w:space="0" w:color="auto"/>
            <w:left w:val="none" w:sz="0" w:space="0" w:color="auto"/>
            <w:bottom w:val="none" w:sz="0" w:space="0" w:color="auto"/>
            <w:right w:val="none" w:sz="0" w:space="0" w:color="auto"/>
          </w:divBdr>
        </w:div>
        <w:div w:id="237907592">
          <w:blockQuote w:val="1"/>
          <w:marLeft w:val="720"/>
          <w:marRight w:val="720"/>
          <w:marTop w:val="100"/>
          <w:marBottom w:val="100"/>
          <w:divBdr>
            <w:top w:val="none" w:sz="0" w:space="0" w:color="auto"/>
            <w:left w:val="none" w:sz="0" w:space="0" w:color="auto"/>
            <w:bottom w:val="none" w:sz="0" w:space="0" w:color="auto"/>
            <w:right w:val="none" w:sz="0" w:space="0" w:color="auto"/>
          </w:divBdr>
        </w:div>
        <w:div w:id="67110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596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54775011">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69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ives.drugabuse.gov/news-events/nida-notes/2009/10/ethnic-groups-have-contrasting-genetic-risks-nicotine-addic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1972</Words>
  <Characters>11243</Characters>
  <Application>Microsoft Office Word</Application>
  <DocSecurity>0</DocSecurity>
  <Lines>93</Lines>
  <Paragraphs>26</Paragraphs>
  <ScaleCrop>false</ScaleCrop>
  <Company>Quinton Residential Living</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 Coleman</dc:creator>
  <cp:keywords/>
  <dc:description/>
  <cp:lastModifiedBy>Kendall Coleman</cp:lastModifiedBy>
  <cp:revision>1</cp:revision>
  <dcterms:created xsi:type="dcterms:W3CDTF">2019-04-16T02:10:00Z</dcterms:created>
  <dcterms:modified xsi:type="dcterms:W3CDTF">2019-04-16T02:14:00Z</dcterms:modified>
</cp:coreProperties>
</file>